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973FE">
        <w:trPr>
          <w:trHeight w:hRule="exact" w:val="1528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28.03.2022 №28.</w:t>
            </w:r>
          </w:p>
        </w:tc>
      </w:tr>
      <w:tr w:rsidR="005973FE">
        <w:trPr>
          <w:trHeight w:hRule="exact" w:val="138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973F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5973FE">
        <w:trPr>
          <w:trHeight w:hRule="exact" w:val="211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277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973FE">
        <w:trPr>
          <w:trHeight w:hRule="exact" w:val="972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973FE" w:rsidRDefault="00597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973FE">
        <w:trPr>
          <w:trHeight w:hRule="exact" w:val="277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973FE">
        <w:trPr>
          <w:trHeight w:hRule="exact" w:val="277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973FE">
        <w:trPr>
          <w:trHeight w:hRule="exact" w:val="775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Этнография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Б1.О.27</w:t>
            </w:r>
          </w:p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973FE">
        <w:trPr>
          <w:trHeight w:hRule="exact" w:val="1111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41.03.04 Политология (высшее образование - бакалавриат)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«Политология»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(или) сферы профессиональной деятельности.</w:t>
            </w:r>
          </w:p>
        </w:tc>
      </w:tr>
      <w:tr w:rsidR="005973F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5973F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155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СВЯЗЬ, ИНФОРМАЦИОННЫЕ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</w:tr>
      <w:tr w:rsidR="005973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5973FE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3FE" w:rsidRDefault="005973F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07.011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НАЦИОНАЛЬНЫХ И РЕЛИГИОЗНЫХ ОТНОШЕНИЙ</w:t>
            </w:r>
          </w:p>
        </w:tc>
      </w:tr>
      <w:tr w:rsidR="005973F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5973FE">
        <w:trPr>
          <w:trHeight w:hRule="exact" w:val="124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5973FE">
        <w:trPr>
          <w:trHeight w:hRule="exact" w:val="577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2397"/>
        </w:trPr>
        <w:tc>
          <w:tcPr>
            <w:tcW w:w="143" w:type="dxa"/>
          </w:tcPr>
          <w:p w:rsidR="005973FE" w:rsidRDefault="005973FE"/>
        </w:tc>
        <w:tc>
          <w:tcPr>
            <w:tcW w:w="285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1419" w:type="dxa"/>
          </w:tcPr>
          <w:p w:rsidR="005973FE" w:rsidRDefault="005973FE"/>
        </w:tc>
        <w:tc>
          <w:tcPr>
            <w:tcW w:w="710" w:type="dxa"/>
          </w:tcPr>
          <w:p w:rsidR="005973FE" w:rsidRDefault="005973FE"/>
        </w:tc>
        <w:tc>
          <w:tcPr>
            <w:tcW w:w="426" w:type="dxa"/>
          </w:tcPr>
          <w:p w:rsidR="005973FE" w:rsidRDefault="005973FE"/>
        </w:tc>
        <w:tc>
          <w:tcPr>
            <w:tcW w:w="1277" w:type="dxa"/>
          </w:tcPr>
          <w:p w:rsidR="005973FE" w:rsidRDefault="005973FE"/>
        </w:tc>
        <w:tc>
          <w:tcPr>
            <w:tcW w:w="993" w:type="dxa"/>
          </w:tcPr>
          <w:p w:rsidR="005973FE" w:rsidRDefault="005973FE"/>
        </w:tc>
        <w:tc>
          <w:tcPr>
            <w:tcW w:w="2836" w:type="dxa"/>
          </w:tcPr>
          <w:p w:rsidR="005973FE" w:rsidRDefault="005973FE"/>
        </w:tc>
      </w:tr>
      <w:tr w:rsidR="005973FE">
        <w:trPr>
          <w:trHeight w:hRule="exact" w:val="277"/>
        </w:trPr>
        <w:tc>
          <w:tcPr>
            <w:tcW w:w="143" w:type="dxa"/>
          </w:tcPr>
          <w:p w:rsidR="005973FE" w:rsidRDefault="005973F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973FE">
        <w:trPr>
          <w:trHeight w:hRule="exact" w:val="138"/>
        </w:trPr>
        <w:tc>
          <w:tcPr>
            <w:tcW w:w="143" w:type="dxa"/>
          </w:tcPr>
          <w:p w:rsidR="005973FE" w:rsidRDefault="005973F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1666"/>
        </w:trPr>
        <w:tc>
          <w:tcPr>
            <w:tcW w:w="143" w:type="dxa"/>
          </w:tcPr>
          <w:p w:rsidR="005973FE" w:rsidRDefault="005973F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5973FE" w:rsidRDefault="00597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5973FE" w:rsidRDefault="00597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973F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973FE" w:rsidRDefault="005973FE">
            <w:pPr>
              <w:spacing w:after="0" w:line="240" w:lineRule="auto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/Малышенко Геннадий Иванович/</w:t>
            </w:r>
          </w:p>
          <w:p w:rsidR="005973FE" w:rsidRDefault="005973FE">
            <w:pPr>
              <w:spacing w:after="0" w:line="240" w:lineRule="auto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973F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973FE">
        <w:trPr>
          <w:trHeight w:hRule="exact" w:val="555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973FE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 814 «Об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еского совета ОмГА от 28.02.2022 (протокол заседания № 8), утвержденным приказом ректора от 28.02.2022 № 23;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очно-заочная на 2022/202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учебный год, утвержденным приказом ректора от 28.03.2022 №28;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«Этнография» в течение 2022/2023 учебного года: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очно-заочная форма обучения в соответствии с требованиями законодательства Российс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5973FE">
        <w:trPr>
          <w:trHeight w:hRule="exact" w:val="13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Б1.О.27 «Этнография».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973FE">
        <w:trPr>
          <w:trHeight w:hRule="exact" w:val="13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41.03.04 Политология, утвержденного Приказом Министерства образования и науки РФ от 23.08.2017 г. № 814 «Об утверждении федерального государственного образовательного стандарта высшего образования - бакалавриат по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«Этнография»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973F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воспринимать межкультурное разнообр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азие общества в социально- историческом, этическом и философском контекстах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>
            <w:pPr>
              <w:spacing w:after="0" w:line="240" w:lineRule="auto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 знать закономерности развития мировой истории и культуры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 знать основные философские, этические школы и концепции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современные тенденции развития цивилизации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УК-5.4 уметь рассматривать явление культуры в его историческом контексте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УК-5.5 уметь анализировать исторические,  философские источники, памятники искусства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УК-5.6 уметь выявлять и осмыслять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общества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УК-5.7 владеть навыками анализа и интерпретации явлений культуры в их историческом контексте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УК-5.8 владеть навыками анализа исторических,  философских источников, памятников культуры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УК-5.9 владеть навыками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льности в поликультурной среде</w:t>
            </w:r>
          </w:p>
        </w:tc>
      </w:tr>
      <w:tr w:rsidR="005973FE">
        <w:trPr>
          <w:trHeight w:hRule="exact" w:val="416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973F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Б1.О.27 «Этнография» относится к обязательной части, является дисциплиной Блока Б1. «Дисциплины (модули)». 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973F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973F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5973FE"/>
        </w:tc>
      </w:tr>
      <w:tr w:rsidR="005973F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5973FE"/>
        </w:tc>
      </w:tr>
      <w:tr w:rsidR="005973FE">
        <w:trPr>
          <w:trHeight w:hRule="exact" w:val="171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Политическая риторика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Проблемы национальной безопасности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(научно- исследовательская работа (по теме выпускной квалификационной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работы)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анализ и прогнозирование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маркетинг и политическая реклама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Социально-политическая медиация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Сравнительная политология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Учебная практика </w:t>
            </w:r>
            <w:r>
              <w:rPr>
                <w:rFonts w:ascii="Times New Roman" w:hAnsi="Times New Roman" w:cs="Times New Roman"/>
                <w:color w:val="000000"/>
              </w:rPr>
              <w:t>(научно- исследовательская работа (получение первичных навыков научно- исследовательской работы))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системы постсоветского пространства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системы стран и регионов мира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Российская политика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Социальная политика современного </w:t>
            </w:r>
            <w:r>
              <w:rPr>
                <w:rFonts w:ascii="Times New Roman" w:hAnsi="Times New Roman" w:cs="Times New Roman"/>
                <w:color w:val="000000"/>
              </w:rPr>
              <w:t>российского государства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Статистическая обработка данных политических исследований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Этнополитические процессы в современной России и мире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технологии в политической науке и образовании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Мировая политика и международные отношения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эли</w:t>
            </w:r>
            <w:r>
              <w:rPr>
                <w:rFonts w:ascii="Times New Roman" w:hAnsi="Times New Roman" w:cs="Times New Roman"/>
                <w:color w:val="000000"/>
              </w:rPr>
              <w:t>ты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менеджмент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Противодействие коррупции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Этнополитология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научного исследования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конфликтология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Политическая </w:t>
            </w:r>
            <w:r>
              <w:rPr>
                <w:rFonts w:ascii="Times New Roman" w:hAnsi="Times New Roman" w:cs="Times New Roman"/>
                <w:color w:val="000000"/>
              </w:rPr>
              <w:t>регионалистика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теория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коммуникации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Человек.Экономика.Финансы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Деловое общение в политике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Ислам в мировом политическом процессе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международных отношений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политических учений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Логика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Математика и ИКТ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психология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культуры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Современные религиозные течения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Введение в политическую науку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Конституционные основы государства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Политическая </w:t>
            </w: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социология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технологии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документоведения и документооборота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риторика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Проблемы национальной безопасности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(научно- исследо</w:t>
            </w:r>
            <w:r>
              <w:rPr>
                <w:rFonts w:ascii="Times New Roman" w:hAnsi="Times New Roman" w:cs="Times New Roman"/>
                <w:color w:val="000000"/>
              </w:rPr>
              <w:t>вательская работа (по теме выпускной квалификационной работы)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Система государственного и муниципального управления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Интеграционные процессы в современном мире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Публичная политика</w:t>
            </w:r>
          </w:p>
          <w:p w:rsidR="005973FE" w:rsidRDefault="002C38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Этносоциология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Этнография как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Теории этничности.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Этническое самосознание и этнонимы.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Этнические процессы.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этнографии как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Теории этничности.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Этническое самосознание и этнонимы.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процессы.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этнографии как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Теории этничности.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Этническое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самосознание и этнонимы.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Этнические процессы.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этнографии как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задачи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Этническое самосознание и этнонимы.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Этнические процессы.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этнографии как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Региональная этнография: народы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Этнография русских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Неславянские народы Европейской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Народы Крайнего Севера.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Народы Сибири.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Этнография русских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Неславянские народы Европейской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Народы Крайнего Севера.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Народы Сибири.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Этнография русских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Неславянские народы Европейской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Народы Крайнего Севера.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Народы Сибири.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Этнография русских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Неславянские народы Европейской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Народы Крайнего Севера.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Народы Сибири.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Региональная этнография: этнография зарубежных стран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Народы Америки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13. Народы Африки.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Народы Зарубежной Азии.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Народы Америки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Народы Африки.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14. Народы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 Азии.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Народы Америки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Народы Африки.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Народы Зарубежной Азии.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Народы Америки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Народы Африки.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Народы Зарубежной Азии.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973F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73F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5973FE">
        <w:trPr>
          <w:trHeight w:hRule="exact" w:val="902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нозологий).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Крым и образованием в составе Российской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>
            <w:pPr>
              <w:spacing w:after="0" w:line="240" w:lineRule="auto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97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973F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этнографии.</w:t>
            </w:r>
          </w:p>
        </w:tc>
      </w:tr>
      <w:tr w:rsidR="005973F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этнографии.  Объект и предмет этнографии, задачи этнографии. Основные понятия в этнографии.  Место этнографии в системе наук.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исследования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этнографии (источниковый, дескриптивный, аналитический). Источники исследования в этнографии (понятие, классификация, кратная характеристика).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Теории этничности.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Теории этничности (примордиализм, пассионарная теория,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постмодернистские теории этничности).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Этническое самосознание и этнонимы.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формы этнического самосознания. Специфика этнического самосознания.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память этноса. Этнонимы (понятие, типы и виды этнонимов).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Этнические процессы.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этнических процессов. Типология этнических процессов. Этнотрансформационные и этноэволюционные этнические процессы.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Становление этнографии как науки.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этнографии: история зарубежной этнографии. История этногра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фии: история отечественной  этнографии.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Этнография русских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Этногенез и этническая история русского народа. Традиционная система хозяйствования, особенности жизни и быта русского народа.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Неславянские народы Европейской России.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неславянских народов Европейской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Народы Крайнего Севера.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 народов Крайнего Севера.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Народы Сибири.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Сибири. Этногенез и этническая история. Традиц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система хозяйствования, особенности жизни и 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Австралии и Океании.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Этногенез и этническая история. Традиционная система хозяйствования, особенности жизни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Народы Америки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Америки.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Народы Африки.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 народов Африки.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Народы Зарубежной Азии.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Зарубежной Азии. Этногенез и этническая 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</w:tr>
      <w:tr w:rsidR="005973F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принадлежность народов Зарубежной Европы. Этногенез и этническая история. Традиционная система хозяйствования,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жизни и быта.</w:t>
            </w:r>
          </w:p>
        </w:tc>
      </w:tr>
      <w:tr w:rsidR="00597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Предмет и задачи этнографии.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Теории этничности.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Этническое самосознание и этнонимы.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Этнические процессы.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Становление этнографии как науки.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Этнография русских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Неславянские народы Европейской России.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Народы Крайнего Севера.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10. Народы Сибири.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12. Народы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Америки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Народы Африки.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Народы Зарубежной Азии.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14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</w:tr>
      <w:tr w:rsidR="005973F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</w:tc>
      </w:tr>
      <w:tr w:rsidR="005973F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973FE">
        <w:trPr>
          <w:trHeight w:hRule="exact" w:val="147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Предмет и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этнографии.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этнографии.  Объект и предмет этнографии, задачи этнографии. Основные понятия в этнографии.  Место этнографии в системе наук.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Источники и методы исследования этнографии.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исследования в этнографии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(источниковый, дескриптивный, аналитический). Источники исследования в этнографии (понятие, классификация, кратная характеристика).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Теории этничности.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Теории этничности (примордиализм, пассионарная теория, постмодернистские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этничности).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Этническое самосознание и этнонимы.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формы этнического самосознания. Специфика этнического самосознания.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память этноса. Этнонимы (понятие, типы и виды этнонимов).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Этнические процессы.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этнических процессов. Типология этнических процессов. Этнотрансформационные и этноэволюционные этнические процессы.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Становление этнографии как науки.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этнографии: история зарубежной этнографии. История этнографии: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отечественной  этнографии.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Этнография русских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Этногенез и этническая история русского народа. Традиционная система хозяйствования, особенности жизни и быта русского народа.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Неславянские народы Европейской России.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неславянских народов Европейской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 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Народы Крайнего Севера.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 народов Крайнего Севера.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Народы Сибири.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принадлежность народов Сибири. Этногенез и этническая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Народы Австралии и Океании</w:t>
            </w:r>
          </w:p>
        </w:tc>
      </w:tr>
      <w:tr w:rsidR="005973FE">
        <w:trPr>
          <w:trHeight w:hRule="exact" w:val="21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Австралии и Океании.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Этногенез и этническая история. Традиционная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3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Народы Америки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973FE">
        <w:trPr>
          <w:trHeight w:hRule="exact" w:val="26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Америки.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13. Народы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Африки.</w:t>
            </w:r>
          </w:p>
        </w:tc>
      </w:tr>
      <w:tr w:rsidR="005973FE">
        <w:trPr>
          <w:trHeight w:hRule="exact" w:val="21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этноязыковая принадлежность народов Африки.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Народы Зарубежной Азии.</w:t>
            </w:r>
          </w:p>
        </w:tc>
      </w:tr>
      <w:tr w:rsidR="005973FE">
        <w:trPr>
          <w:trHeight w:hRule="exact" w:val="21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 народов Зарубежной Азии. 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Народы Зарубежной Европы</w:t>
            </w:r>
          </w:p>
        </w:tc>
      </w:tr>
      <w:tr w:rsidR="005973FE">
        <w:trPr>
          <w:trHeight w:hRule="exact" w:val="21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и этноязыковая принадлежность народов Зарубежной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Этногенез и этническая история. Традиционная система хозяйствования, особенности жизни и быта.</w:t>
            </w:r>
          </w:p>
        </w:tc>
      </w:tr>
      <w:tr w:rsidR="005973F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>
            <w:pPr>
              <w:spacing w:after="0" w:line="240" w:lineRule="auto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973F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«Этнография» / Малышенко Геннадий Иванович. – Омск: Изд-во Омской гуманитарной академии, 2022.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№ 43в.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973FE">
        <w:trPr>
          <w:trHeight w:hRule="exact" w:val="138"/>
        </w:trPr>
        <w:tc>
          <w:tcPr>
            <w:tcW w:w="285" w:type="dxa"/>
          </w:tcPr>
          <w:p w:rsidR="005973FE" w:rsidRDefault="005973FE"/>
        </w:tc>
        <w:tc>
          <w:tcPr>
            <w:tcW w:w="9356" w:type="dxa"/>
          </w:tcPr>
          <w:p w:rsidR="005973FE" w:rsidRDefault="005973FE"/>
        </w:tc>
      </w:tr>
      <w:tr w:rsidR="005973F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воения дисциплины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978-5-534-10166-9.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https://urait.ru/bcode/456455</w:t>
              </w:r>
            </w:hyperlink>
            <w:r>
              <w:t xml:space="preserve"> 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Харузина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978-5-534-11421-8.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https://urait.ru/bcode/457098</w:t>
              </w:r>
            </w:hyperlink>
            <w:r>
              <w:t xml:space="preserve"> </w:t>
            </w:r>
          </w:p>
        </w:tc>
      </w:tr>
      <w:tr w:rsidR="005973FE">
        <w:trPr>
          <w:trHeight w:hRule="exact" w:val="277"/>
        </w:trPr>
        <w:tc>
          <w:tcPr>
            <w:tcW w:w="285" w:type="dxa"/>
          </w:tcPr>
          <w:p w:rsidR="005973FE" w:rsidRDefault="005973F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973F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(этнография)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Краснодембская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978-5-534-00916-3.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https://urait.ru/bcode/450079</w:t>
              </w:r>
            </w:hyperlink>
            <w:r>
              <w:t xml:space="preserve"> </w:t>
            </w:r>
          </w:p>
        </w:tc>
      </w:tr>
      <w:tr w:rsidR="005973FE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5973FE"/>
        </w:tc>
      </w:tr>
      <w:tr w:rsidR="005973F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Краснодембская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978-5-534-10198-0.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https://urait.ru/bcode/456418</w:t>
              </w:r>
            </w:hyperlink>
            <w:r>
              <w:t xml:space="preserve"> </w:t>
            </w:r>
          </w:p>
        </w:tc>
      </w:tr>
      <w:tr w:rsidR="005973F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978-5-534-11545-1.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https://urait.ru/bcode/446577</w:t>
              </w:r>
            </w:hyperlink>
            <w:r>
              <w:t xml:space="preserve"> 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сети «Интернет».</w:t>
            </w:r>
          </w:p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973FE">
        <w:trPr>
          <w:trHeight w:hRule="exact" w:val="53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до 1.5 часов.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ачала просмотреть и обдумать текст лекции, прослушанной сегодня, разобрать рассмотренные примеры;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8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выбрать время для работы с литературой по учебной дисциплине в библиотеке и для решения задач;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одержательной интерпретации.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введены, каков их смысл. При изучении теоретического материала всегда полезно выписывать формулы и графики.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973F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973F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973FE" w:rsidRDefault="005973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973FE" w:rsidRDefault="005973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973FE">
        <w:trPr>
          <w:trHeight w:hRule="exact" w:val="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«Консультант Плюс»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973F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973F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 сети Интернет, электронных энциклопедий и баз данных;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иалов.</w:t>
            </w:r>
          </w:p>
        </w:tc>
      </w:tr>
      <w:tr w:rsidR="005973FE">
        <w:trPr>
          <w:trHeight w:hRule="exact" w:val="277"/>
        </w:trPr>
        <w:tc>
          <w:tcPr>
            <w:tcW w:w="9640" w:type="dxa"/>
          </w:tcPr>
          <w:p w:rsidR="005973FE" w:rsidRDefault="005973FE"/>
        </w:tc>
      </w:tr>
      <w:tr w:rsidR="005973F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973FE">
        <w:trPr>
          <w:trHeight w:hRule="exact" w:val="6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973FE" w:rsidRDefault="002C38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5973FE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 w:rsidR="005973F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XP, 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5973FE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Столы, стулья Ноутбук, Операционная система Microsoft Windows XP,  Microsoft Office Professional Plus 2007, LibreOffice, Kaspersky Endpoint Security для бизнеса – Стандартный, Система контент фильтрации SkyDNS, справочно-правовая система «Консу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льтант плюс», «Гарант», Электронно библиотечная система IPRbooks, Электронно библиотечная система "ЭБС ЮРАЙТ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5973FE" w:rsidRDefault="002C3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973FE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973FE" w:rsidRDefault="002C38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 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5973FE" w:rsidRDefault="005973FE"/>
    <w:sectPr w:rsidR="005973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C388F"/>
    <w:rsid w:val="005973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56418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079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57098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.," TargetMode="External"/><Relationship Id="rId4" Type="http://schemas.openxmlformats.org/officeDocument/2006/relationships/hyperlink" Target="https://urait.ru/bcode/456455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46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7162</Words>
  <Characters>40824</Characters>
  <Application>Microsoft Office Word</Application>
  <DocSecurity>0</DocSecurity>
  <Lines>340</Lines>
  <Paragraphs>95</Paragraphs>
  <ScaleCrop>false</ScaleCrop>
  <Company/>
  <LinksUpToDate>false</LinksUpToDate>
  <CharactersWithSpaces>47891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2022-2023_ФГОС3++2022_Бак-ОЗФО-Полит(22)_plx_Этнография</dc:title>
  <dc:creator>FastReport.NET</dc:creator>
  <cp:lastModifiedBy>Mark Bernstorf</cp:lastModifiedBy>
  <cp:revision>2</cp:revision>
  <dcterms:created xsi:type="dcterms:W3CDTF">2022-11-12T16:39:00Z</dcterms:created>
  <dcterms:modified xsi:type="dcterms:W3CDTF">2022-11-12T16:39:00Z</dcterms:modified>
</cp:coreProperties>
</file>